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00" w:rsidRDefault="00F73500"/>
    <w:p w:rsidR="00F73500" w:rsidRDefault="00F73500" w:rsidP="00F73500"/>
    <w:p w:rsidR="00F73500" w:rsidRPr="00B83AB0" w:rsidRDefault="00F73500" w:rsidP="00F73500">
      <w:r w:rsidRPr="00B83AB0">
        <w:t>REPUBLIKA HRVATSKA</w:t>
      </w:r>
    </w:p>
    <w:p w:rsidR="00F73500" w:rsidRPr="00B83AB0" w:rsidRDefault="00F73500" w:rsidP="00F73500">
      <w:r w:rsidRPr="00B83AB0">
        <w:t>ŽUPANIJA SISAČKO-MOSLAVAČKA</w:t>
      </w:r>
    </w:p>
    <w:p w:rsidR="00F73500" w:rsidRPr="00B83AB0" w:rsidRDefault="00F73500" w:rsidP="00F73500">
      <w:r w:rsidRPr="00B83AB0">
        <w:t>GRAD SISAK</w:t>
      </w:r>
    </w:p>
    <w:p w:rsidR="00F73500" w:rsidRPr="00B83AB0" w:rsidRDefault="00F73500" w:rsidP="00F73500">
      <w:r w:rsidRPr="00B83AB0">
        <w:t xml:space="preserve">Proračunski korisnik: </w:t>
      </w:r>
      <w:r w:rsidRPr="00B83AB0">
        <w:rPr>
          <w:b/>
        </w:rPr>
        <w:t>OSNOVNA ŠKOLA IVANA ANTOLČIĆA KOMAREVO</w:t>
      </w:r>
    </w:p>
    <w:p w:rsidR="00F73500" w:rsidRPr="00B83AB0" w:rsidRDefault="00F73500" w:rsidP="00F73500">
      <w:r w:rsidRPr="00B83AB0">
        <w:t>RKDP:11679</w:t>
      </w:r>
    </w:p>
    <w:p w:rsidR="00F73500" w:rsidRPr="00B83AB0" w:rsidRDefault="00F73500" w:rsidP="00F73500">
      <w:r w:rsidRPr="00B83AB0">
        <w:t>Matični broj: 3313719</w:t>
      </w:r>
    </w:p>
    <w:p w:rsidR="00F73500" w:rsidRPr="00B83AB0" w:rsidRDefault="00F73500" w:rsidP="00F73500">
      <w:r w:rsidRPr="00B83AB0">
        <w:t>OIB: 76870732503</w:t>
      </w:r>
    </w:p>
    <w:p w:rsidR="00F73500" w:rsidRPr="00B83AB0" w:rsidRDefault="00F73500" w:rsidP="00F73500">
      <w:r w:rsidRPr="00B83AB0">
        <w:t>Šifarska oznaka u MZOS: 03-076-010</w:t>
      </w:r>
    </w:p>
    <w:p w:rsidR="00F73500" w:rsidRPr="00B83AB0" w:rsidRDefault="00F73500" w:rsidP="00F73500">
      <w:r w:rsidRPr="00B83AB0">
        <w:t>Razina: 31</w:t>
      </w:r>
    </w:p>
    <w:p w:rsidR="00F73500" w:rsidRPr="00B83AB0" w:rsidRDefault="00F73500" w:rsidP="00F73500">
      <w:r w:rsidRPr="00B83AB0">
        <w:t>Djelatnost: 8520 Osnovno obrazovanje</w:t>
      </w:r>
    </w:p>
    <w:p w:rsidR="00F73500" w:rsidRPr="00B83AB0" w:rsidRDefault="00F73500" w:rsidP="00F73500"/>
    <w:p w:rsidR="00F73500" w:rsidRPr="00B83AB0" w:rsidRDefault="00F73500" w:rsidP="00F73500"/>
    <w:p w:rsidR="00F73500" w:rsidRPr="00B83AB0" w:rsidRDefault="00F73500" w:rsidP="00F73500"/>
    <w:p w:rsidR="00F73500" w:rsidRPr="00B83AB0" w:rsidRDefault="00044B7A" w:rsidP="00F73500">
      <w:pPr>
        <w:rPr>
          <w:b/>
        </w:rPr>
      </w:pPr>
      <w:r w:rsidRPr="00B83AB0">
        <w:rPr>
          <w:b/>
        </w:rPr>
        <w:t>BILJEŠKE UZ</w:t>
      </w:r>
      <w:r w:rsidR="00F73500" w:rsidRPr="00B83AB0">
        <w:rPr>
          <w:b/>
        </w:rPr>
        <w:t xml:space="preserve"> IZVJEŠTAJ</w:t>
      </w:r>
      <w:r w:rsidR="00B83AB0">
        <w:rPr>
          <w:b/>
        </w:rPr>
        <w:t xml:space="preserve"> </w:t>
      </w:r>
      <w:r w:rsidR="00F73500" w:rsidRPr="00B83AB0">
        <w:rPr>
          <w:b/>
        </w:rPr>
        <w:t xml:space="preserve"> O</w:t>
      </w:r>
      <w:r w:rsidR="00B83AB0">
        <w:rPr>
          <w:b/>
        </w:rPr>
        <w:t xml:space="preserve"> </w:t>
      </w:r>
      <w:r w:rsidR="00F73500" w:rsidRPr="00B83AB0">
        <w:rPr>
          <w:b/>
        </w:rPr>
        <w:t xml:space="preserve"> EU SREDSTVIMA ZA RAZDOBLJE</w:t>
      </w:r>
    </w:p>
    <w:p w:rsidR="00F73500" w:rsidRPr="00B83AB0" w:rsidRDefault="007928CF" w:rsidP="00F73500">
      <w:pPr>
        <w:rPr>
          <w:b/>
        </w:rPr>
      </w:pPr>
      <w:r>
        <w:rPr>
          <w:b/>
        </w:rPr>
        <w:t>od 1. siječnja do 30. lipnja</w:t>
      </w:r>
      <w:r w:rsidR="00B80E36">
        <w:rPr>
          <w:b/>
        </w:rPr>
        <w:t xml:space="preserve">  2026</w:t>
      </w:r>
      <w:r w:rsidR="00F73500" w:rsidRPr="00B83AB0">
        <w:rPr>
          <w:b/>
        </w:rPr>
        <w:t xml:space="preserve">. </w:t>
      </w:r>
      <w:r w:rsidR="00044B7A" w:rsidRPr="00B83AB0">
        <w:rPr>
          <w:b/>
        </w:rPr>
        <w:t>g</w:t>
      </w:r>
      <w:r w:rsidR="00F73500" w:rsidRPr="00B83AB0">
        <w:rPr>
          <w:b/>
        </w:rPr>
        <w:t>odine</w:t>
      </w:r>
    </w:p>
    <w:p w:rsidR="00F73500" w:rsidRPr="00B83AB0" w:rsidRDefault="00F73500" w:rsidP="00F73500">
      <w:pPr>
        <w:rPr>
          <w:b/>
        </w:rPr>
      </w:pPr>
    </w:p>
    <w:p w:rsidR="00F73500" w:rsidRPr="00B83AB0" w:rsidRDefault="00F73500" w:rsidP="00F73500">
      <w:pPr>
        <w:rPr>
          <w:b/>
        </w:rPr>
      </w:pPr>
      <w:r w:rsidRPr="00B83AB0">
        <w:rPr>
          <w:b/>
        </w:rPr>
        <w:t>Uvod</w:t>
      </w:r>
    </w:p>
    <w:p w:rsidR="00F73500" w:rsidRPr="00B83AB0" w:rsidRDefault="00F73500" w:rsidP="00F73500"/>
    <w:p w:rsidR="00F73500" w:rsidRPr="00B83AB0" w:rsidRDefault="00F73500" w:rsidP="00F73500">
      <w:r w:rsidRPr="00B83AB0">
        <w:t>Novi EU izvještaj je uveden izmjenama i dopunama Pravilnika o financijskom izvještavanju u proračunskom računovodstvu (NN 37/22. i 52/25.)</w:t>
      </w:r>
      <w:r w:rsidR="00B83AB0">
        <w:t>, a podnosi se za programsko razdoblje 2021.-2027., počevši od financijskog izvještaja za razdoblj</w:t>
      </w:r>
      <w:r w:rsidR="00B80E36">
        <w:t>e od 1. siječnja do 31. ožujka 2026</w:t>
      </w:r>
      <w:r w:rsidR="00B83AB0">
        <w:t>. godine.</w:t>
      </w:r>
    </w:p>
    <w:p w:rsidR="00F73500" w:rsidRPr="00B83AB0" w:rsidRDefault="00F73500" w:rsidP="00F73500">
      <w:pPr>
        <w:pStyle w:val="normal0"/>
        <w:jc w:val="both"/>
        <w:rPr>
          <w:rFonts w:eastAsia="Comic Sans MS"/>
          <w:b/>
          <w:sz w:val="24"/>
          <w:szCs w:val="24"/>
          <w:u w:val="single"/>
        </w:rPr>
      </w:pPr>
    </w:p>
    <w:p w:rsidR="00F73500" w:rsidRPr="00B83AB0" w:rsidRDefault="00F73500" w:rsidP="00F73500">
      <w:pPr>
        <w:pStyle w:val="normal0"/>
        <w:jc w:val="both"/>
        <w:rPr>
          <w:rFonts w:eastAsia="Comic Sans MS"/>
          <w:b/>
          <w:sz w:val="24"/>
          <w:szCs w:val="24"/>
          <w:u w:val="single"/>
        </w:rPr>
      </w:pPr>
    </w:p>
    <w:p w:rsidR="00F73500" w:rsidRPr="00B83AB0" w:rsidRDefault="00F73500" w:rsidP="00F73500">
      <w:pPr>
        <w:pStyle w:val="normal0"/>
        <w:jc w:val="both"/>
        <w:rPr>
          <w:rFonts w:eastAsia="Comic Sans MS"/>
          <w:b/>
          <w:sz w:val="24"/>
          <w:szCs w:val="24"/>
          <w:u w:val="single"/>
        </w:rPr>
      </w:pPr>
      <w:r w:rsidRPr="00B83AB0">
        <w:rPr>
          <w:rFonts w:eastAsia="Comic Sans MS"/>
          <w:b/>
          <w:sz w:val="24"/>
          <w:szCs w:val="24"/>
          <w:u w:val="single"/>
        </w:rPr>
        <w:t>Podaci o proračunskom korisniku</w:t>
      </w:r>
    </w:p>
    <w:p w:rsidR="00F73500" w:rsidRPr="00B83AB0" w:rsidRDefault="00F73500" w:rsidP="00F73500">
      <w:pPr>
        <w:pStyle w:val="normal0"/>
        <w:jc w:val="both"/>
        <w:rPr>
          <w:rFonts w:eastAsia="Comic Sans MS"/>
          <w:sz w:val="24"/>
          <w:szCs w:val="24"/>
        </w:rPr>
      </w:pPr>
    </w:p>
    <w:p w:rsidR="00F73500" w:rsidRPr="00B83AB0" w:rsidRDefault="00F73500" w:rsidP="00F73500">
      <w:pPr>
        <w:pStyle w:val="normal0"/>
        <w:jc w:val="both"/>
        <w:rPr>
          <w:rFonts w:eastAsia="Comic Sans MS"/>
          <w:sz w:val="24"/>
          <w:szCs w:val="24"/>
        </w:rPr>
      </w:pPr>
      <w:r w:rsidRPr="00B83AB0">
        <w:rPr>
          <w:rFonts w:eastAsia="Comic Sans MS"/>
          <w:sz w:val="24"/>
          <w:szCs w:val="24"/>
        </w:rPr>
        <w:t>Škola je pravni sljednik Osnovne škole „Bratstvo-jedinstvo“ Blinjski Kut-Komarevo koju je osnovala Općina Sisak svojom odlukom broj 342/73 i 315/73 od 27.12.1973.</w:t>
      </w:r>
    </w:p>
    <w:p w:rsidR="00F73500" w:rsidRPr="00B83AB0" w:rsidRDefault="00F73500" w:rsidP="00F73500">
      <w:pPr>
        <w:pStyle w:val="normal0"/>
        <w:jc w:val="both"/>
        <w:rPr>
          <w:rFonts w:eastAsia="Comic Sans MS"/>
          <w:sz w:val="24"/>
          <w:szCs w:val="24"/>
        </w:rPr>
      </w:pPr>
      <w:r w:rsidRPr="00B83AB0">
        <w:rPr>
          <w:rFonts w:eastAsia="Comic Sans MS"/>
          <w:sz w:val="24"/>
          <w:szCs w:val="24"/>
        </w:rPr>
        <w:t xml:space="preserve">Škola je 2020. godine promijenila naziv iz Osnovne škole Komarevo u Osnovna škola Ivana Antolčića Komarevo. </w:t>
      </w:r>
    </w:p>
    <w:p w:rsidR="00F73500" w:rsidRPr="00B83AB0" w:rsidRDefault="00F73500" w:rsidP="00F73500">
      <w:pPr>
        <w:pStyle w:val="normal0"/>
        <w:jc w:val="both"/>
        <w:rPr>
          <w:sz w:val="24"/>
          <w:szCs w:val="24"/>
        </w:rPr>
      </w:pPr>
      <w:r w:rsidRPr="00B83AB0">
        <w:rPr>
          <w:rFonts w:eastAsia="Comic Sans MS"/>
          <w:sz w:val="24"/>
          <w:szCs w:val="24"/>
        </w:rPr>
        <w:t>Upis konstituiranja radne organizacije koja u svom sklopu nema osnovnih organizacija, izvršen je u Okružnom privrednom sudu u Zagrebu 8. veljače 1974. godine. Broj registracijskog uloška 214-00.</w:t>
      </w:r>
    </w:p>
    <w:p w:rsidR="00F73500" w:rsidRPr="00B83AB0" w:rsidRDefault="00F73500" w:rsidP="00F73500">
      <w:r w:rsidRPr="00B83AB0">
        <w:t>Odgovorna osoba Osnovne škole Ivana Antolčića Komarevo je Gordana Vasić, ravnateljica škole</w:t>
      </w:r>
    </w:p>
    <w:p w:rsidR="00F73500" w:rsidRPr="00B83AB0" w:rsidRDefault="00F73500" w:rsidP="00F73500">
      <w:r w:rsidRPr="00B83AB0">
        <w:t xml:space="preserve">Bilješke je sastavila Nada Teljaga, voditelj računovodstva. </w:t>
      </w:r>
    </w:p>
    <w:p w:rsidR="00F73500" w:rsidRDefault="00F73500" w:rsidP="00F73500">
      <w:pPr>
        <w:rPr>
          <w:rFonts w:asciiTheme="minorHAnsi" w:hAnsiTheme="minorHAnsi" w:cstheme="minorHAnsi"/>
          <w:b/>
        </w:rPr>
      </w:pPr>
    </w:p>
    <w:p w:rsidR="00361F53" w:rsidRDefault="00F73500" w:rsidP="00F73500">
      <w:pPr>
        <w:rPr>
          <w:b/>
        </w:rPr>
      </w:pPr>
      <w:r w:rsidRPr="00F73500">
        <w:rPr>
          <w:b/>
        </w:rPr>
        <w:t>Obrazac EU izvještaj</w:t>
      </w:r>
    </w:p>
    <w:p w:rsidR="00F73500" w:rsidRDefault="00F73500" w:rsidP="00F73500">
      <w:r>
        <w:t xml:space="preserve">U </w:t>
      </w:r>
      <w:r w:rsidR="0022775F">
        <w:t>obrazac se nalaze podaci</w:t>
      </w:r>
      <w:r w:rsidR="00B52F78">
        <w:t xml:space="preserve"> o prihodima i rashodima</w:t>
      </w:r>
      <w:r>
        <w:t xml:space="preserve"> za projekt „Rukom pod ruku“, a </w:t>
      </w:r>
      <w:r w:rsidR="0022775F">
        <w:t>nositelj projekta je Grad Sisak koji je vršio predfinanciranje troškova.</w:t>
      </w:r>
    </w:p>
    <w:p w:rsidR="00F73500" w:rsidRDefault="00F73500" w:rsidP="00F73500">
      <w:r>
        <w:t>U okviru projekta</w:t>
      </w:r>
      <w:r w:rsidR="00B52F78">
        <w:t>“Rukom pod ruku“</w:t>
      </w:r>
      <w:r w:rsidR="0022775F">
        <w:t xml:space="preserve"> nalaze se izdaci</w:t>
      </w:r>
      <w:r w:rsidR="00B52F78">
        <w:t xml:space="preserve"> za zaposlene pomoćnike</w:t>
      </w:r>
      <w:r>
        <w:t xml:space="preserve"> </w:t>
      </w:r>
      <w:r w:rsidR="00B52F78">
        <w:t>u nastavi.</w:t>
      </w:r>
    </w:p>
    <w:p w:rsidR="00B52F78" w:rsidRDefault="0022775F" w:rsidP="00F73500">
      <w:r>
        <w:t>Rashodi su knjiženi</w:t>
      </w:r>
      <w:r w:rsidR="00B52F78">
        <w:t xml:space="preserve"> po izvori</w:t>
      </w:r>
      <w:r w:rsidR="0066563B">
        <w:t>ma 1.0., 5.0</w:t>
      </w:r>
      <w:r w:rsidR="00692A50">
        <w:t>., i 5.6</w:t>
      </w:r>
      <w:r>
        <w:t>., a prihodi</w:t>
      </w:r>
      <w:r w:rsidR="00B52F78">
        <w:t xml:space="preserve"> na izvor 1.0. konto 6711 </w:t>
      </w:r>
      <w:r w:rsidR="00B05A38">
        <w:t xml:space="preserve"> </w:t>
      </w:r>
      <w:r w:rsidR="00B52F78">
        <w:t>kod isplate rashoda odnosno za isplać</w:t>
      </w:r>
      <w:r w:rsidR="00B05A38">
        <w:t>ene rashode priznati su prihodi tako da nije bilo knjiženja preko potraživanja i obveza na razredima 1 i 9.</w:t>
      </w:r>
      <w:r>
        <w:t xml:space="preserve"> </w:t>
      </w:r>
    </w:p>
    <w:p w:rsidR="00B52F78" w:rsidRDefault="00B52F78" w:rsidP="00F73500">
      <w:r>
        <w:lastRenderedPageBreak/>
        <w:t>Knjiženja preko razreda 1 i</w:t>
      </w:r>
      <w:r w:rsidR="00AC0F5D">
        <w:t xml:space="preserve"> 9 (potraživanja i obveza) nisu vršena</w:t>
      </w:r>
      <w:r>
        <w:t xml:space="preserve"> tako da na</w:t>
      </w:r>
      <w:r w:rsidR="0022775F">
        <w:t xml:space="preserve"> tim pozicijama u obrascu nema</w:t>
      </w:r>
      <w:r w:rsidR="00F91591">
        <w:t xml:space="preserve"> podataka.</w:t>
      </w:r>
    </w:p>
    <w:p w:rsidR="00B52F78" w:rsidRDefault="00B52F78" w:rsidP="00F73500"/>
    <w:p w:rsidR="00B52F78" w:rsidRDefault="00B52F78" w:rsidP="00F73500"/>
    <w:p w:rsidR="00AC0F5D" w:rsidRDefault="00AC0F5D" w:rsidP="00F73500"/>
    <w:p w:rsidR="00AC0F5D" w:rsidRDefault="00B52F78" w:rsidP="00F73500">
      <w:r>
        <w:t>U obračunskom razdoblj</w:t>
      </w:r>
      <w:r w:rsidR="001B217C">
        <w:t>u od 1. siječnja do 30. lipnja</w:t>
      </w:r>
      <w:r w:rsidR="00B80E36">
        <w:t xml:space="preserve"> 2026</w:t>
      </w:r>
      <w:r>
        <w:t>. godine</w:t>
      </w:r>
      <w:r w:rsidR="00B80E36">
        <w:t xml:space="preserve"> iz izvora 5.0</w:t>
      </w:r>
      <w:r w:rsidR="00AC0F5D">
        <w:t>. i 5.3.</w:t>
      </w:r>
      <w:r>
        <w:t xml:space="preserve"> </w:t>
      </w:r>
      <w:r w:rsidR="00AC0F5D">
        <w:t>ostvareni su:</w:t>
      </w:r>
    </w:p>
    <w:p w:rsidR="00AC0F5D" w:rsidRDefault="00AC0F5D" w:rsidP="00F73500"/>
    <w:tbl>
      <w:tblPr>
        <w:tblStyle w:val="TableGrid"/>
        <w:tblW w:w="0" w:type="auto"/>
        <w:tblLook w:val="04A0"/>
      </w:tblPr>
      <w:tblGrid>
        <w:gridCol w:w="1239"/>
        <w:gridCol w:w="2404"/>
        <w:gridCol w:w="2969"/>
        <w:gridCol w:w="2964"/>
      </w:tblGrid>
      <w:tr w:rsidR="00E82600" w:rsidTr="00E82600">
        <w:tc>
          <w:tcPr>
            <w:tcW w:w="1239" w:type="dxa"/>
          </w:tcPr>
          <w:p w:rsidR="00E82600" w:rsidRDefault="00E82600" w:rsidP="00F73500">
            <w:r>
              <w:t>konto</w:t>
            </w:r>
          </w:p>
        </w:tc>
        <w:tc>
          <w:tcPr>
            <w:tcW w:w="2404" w:type="dxa"/>
          </w:tcPr>
          <w:p w:rsidR="00E82600" w:rsidRDefault="00E82600" w:rsidP="00F73500">
            <w:r>
              <w:t xml:space="preserve"> (561)</w:t>
            </w:r>
            <w:r w:rsidR="001B217C">
              <w:t xml:space="preserve"> EU</w:t>
            </w:r>
          </w:p>
        </w:tc>
        <w:tc>
          <w:tcPr>
            <w:tcW w:w="2969" w:type="dxa"/>
          </w:tcPr>
          <w:p w:rsidR="00E82600" w:rsidRDefault="001B217C" w:rsidP="00F73500">
            <w:r>
              <w:t>Nacionalno financiranje</w:t>
            </w:r>
          </w:p>
        </w:tc>
        <w:tc>
          <w:tcPr>
            <w:tcW w:w="2964" w:type="dxa"/>
          </w:tcPr>
          <w:p w:rsidR="00E82600" w:rsidRDefault="00E82600" w:rsidP="006C790E">
            <w:pPr>
              <w:jc w:val="right"/>
            </w:pPr>
            <w:r>
              <w:t>ukupno</w:t>
            </w:r>
          </w:p>
        </w:tc>
      </w:tr>
      <w:tr w:rsidR="00E82600" w:rsidTr="00E82600">
        <w:tc>
          <w:tcPr>
            <w:tcW w:w="1239" w:type="dxa"/>
          </w:tcPr>
          <w:p w:rsidR="00E82600" w:rsidRPr="00DC6274" w:rsidRDefault="00E82600" w:rsidP="00F73500">
            <w:pPr>
              <w:rPr>
                <w:b/>
              </w:rPr>
            </w:pPr>
            <w:r w:rsidRPr="00DC6274">
              <w:rPr>
                <w:b/>
              </w:rPr>
              <w:t>6</w:t>
            </w:r>
          </w:p>
        </w:tc>
        <w:tc>
          <w:tcPr>
            <w:tcW w:w="2404" w:type="dxa"/>
          </w:tcPr>
          <w:p w:rsidR="00E82600" w:rsidRPr="00DC6274" w:rsidRDefault="001B217C" w:rsidP="00DC6274">
            <w:pPr>
              <w:jc w:val="right"/>
              <w:rPr>
                <w:b/>
              </w:rPr>
            </w:pPr>
            <w:r>
              <w:rPr>
                <w:b/>
              </w:rPr>
              <w:t>9.001,05</w:t>
            </w:r>
          </w:p>
        </w:tc>
        <w:tc>
          <w:tcPr>
            <w:tcW w:w="2969" w:type="dxa"/>
          </w:tcPr>
          <w:p w:rsidR="00E82600" w:rsidRPr="00DC6274" w:rsidRDefault="001B217C" w:rsidP="00DC6274">
            <w:pPr>
              <w:jc w:val="right"/>
              <w:rPr>
                <w:b/>
              </w:rPr>
            </w:pPr>
            <w:r>
              <w:rPr>
                <w:b/>
              </w:rPr>
              <w:t>1.928,82</w:t>
            </w:r>
          </w:p>
        </w:tc>
        <w:tc>
          <w:tcPr>
            <w:tcW w:w="2964" w:type="dxa"/>
          </w:tcPr>
          <w:p w:rsidR="00E82600" w:rsidRDefault="001B217C" w:rsidP="006C790E">
            <w:pPr>
              <w:jc w:val="right"/>
              <w:rPr>
                <w:b/>
              </w:rPr>
            </w:pPr>
            <w:r>
              <w:rPr>
                <w:b/>
              </w:rPr>
              <w:t>10.929,87</w:t>
            </w:r>
          </w:p>
        </w:tc>
      </w:tr>
      <w:tr w:rsidR="00E82600" w:rsidTr="00E82600">
        <w:tc>
          <w:tcPr>
            <w:tcW w:w="1239" w:type="dxa"/>
          </w:tcPr>
          <w:p w:rsidR="00E82600" w:rsidRDefault="00E82600" w:rsidP="00F73500">
            <w:r>
              <w:t>67</w:t>
            </w:r>
          </w:p>
        </w:tc>
        <w:tc>
          <w:tcPr>
            <w:tcW w:w="2404" w:type="dxa"/>
          </w:tcPr>
          <w:p w:rsidR="00E82600" w:rsidRDefault="001B217C" w:rsidP="00DC6274">
            <w:pPr>
              <w:jc w:val="right"/>
            </w:pPr>
            <w:r>
              <w:t>9.001,05</w:t>
            </w:r>
          </w:p>
        </w:tc>
        <w:tc>
          <w:tcPr>
            <w:tcW w:w="2969" w:type="dxa"/>
          </w:tcPr>
          <w:p w:rsidR="00E82600" w:rsidRDefault="001B217C" w:rsidP="00DC6274">
            <w:pPr>
              <w:jc w:val="right"/>
            </w:pPr>
            <w:r>
              <w:t>1928,82</w:t>
            </w:r>
          </w:p>
        </w:tc>
        <w:tc>
          <w:tcPr>
            <w:tcW w:w="2964" w:type="dxa"/>
          </w:tcPr>
          <w:p w:rsidR="00E82600" w:rsidRDefault="001B217C" w:rsidP="006C790E">
            <w:pPr>
              <w:jc w:val="right"/>
            </w:pPr>
            <w:r>
              <w:t>10.929,97</w:t>
            </w:r>
          </w:p>
        </w:tc>
      </w:tr>
      <w:tr w:rsidR="00E82600" w:rsidTr="00E82600">
        <w:tc>
          <w:tcPr>
            <w:tcW w:w="1239" w:type="dxa"/>
          </w:tcPr>
          <w:p w:rsidR="00E82600" w:rsidRPr="00DC6274" w:rsidRDefault="00E82600" w:rsidP="00F73500">
            <w:pPr>
              <w:rPr>
                <w:b/>
              </w:rPr>
            </w:pPr>
            <w:r w:rsidRPr="00DC6274">
              <w:rPr>
                <w:b/>
              </w:rPr>
              <w:t>3</w:t>
            </w:r>
          </w:p>
        </w:tc>
        <w:tc>
          <w:tcPr>
            <w:tcW w:w="2404" w:type="dxa"/>
          </w:tcPr>
          <w:p w:rsidR="00E82600" w:rsidRPr="00DC6274" w:rsidRDefault="001B217C" w:rsidP="00DC6274">
            <w:pPr>
              <w:jc w:val="right"/>
              <w:rPr>
                <w:b/>
              </w:rPr>
            </w:pPr>
            <w:r>
              <w:rPr>
                <w:b/>
              </w:rPr>
              <w:t>9.285,76</w:t>
            </w:r>
          </w:p>
        </w:tc>
        <w:tc>
          <w:tcPr>
            <w:tcW w:w="2969" w:type="dxa"/>
          </w:tcPr>
          <w:p w:rsidR="00E82600" w:rsidRPr="00DC6274" w:rsidRDefault="001B217C" w:rsidP="00DC6274">
            <w:pPr>
              <w:jc w:val="right"/>
              <w:rPr>
                <w:b/>
              </w:rPr>
            </w:pPr>
            <w:r>
              <w:rPr>
                <w:b/>
              </w:rPr>
              <w:t>1.989,81</w:t>
            </w:r>
          </w:p>
        </w:tc>
        <w:tc>
          <w:tcPr>
            <w:tcW w:w="2964" w:type="dxa"/>
          </w:tcPr>
          <w:p w:rsidR="00E82600" w:rsidRDefault="001B217C" w:rsidP="006C790E">
            <w:pPr>
              <w:jc w:val="right"/>
              <w:rPr>
                <w:b/>
              </w:rPr>
            </w:pPr>
            <w:r>
              <w:rPr>
                <w:b/>
              </w:rPr>
              <w:t>11.275,57</w:t>
            </w:r>
          </w:p>
        </w:tc>
      </w:tr>
      <w:tr w:rsidR="00E82600" w:rsidTr="00E82600">
        <w:tc>
          <w:tcPr>
            <w:tcW w:w="1239" w:type="dxa"/>
          </w:tcPr>
          <w:p w:rsidR="00E82600" w:rsidRDefault="00E82600" w:rsidP="00F73500">
            <w:r>
              <w:t>31</w:t>
            </w:r>
          </w:p>
        </w:tc>
        <w:tc>
          <w:tcPr>
            <w:tcW w:w="2404" w:type="dxa"/>
          </w:tcPr>
          <w:p w:rsidR="00E82600" w:rsidRDefault="001B217C" w:rsidP="00DC6274">
            <w:pPr>
              <w:jc w:val="right"/>
            </w:pPr>
            <w:r>
              <w:t>9.004,50</w:t>
            </w:r>
          </w:p>
        </w:tc>
        <w:tc>
          <w:tcPr>
            <w:tcW w:w="2969" w:type="dxa"/>
          </w:tcPr>
          <w:p w:rsidR="00E82600" w:rsidRDefault="001B217C" w:rsidP="00DC6274">
            <w:pPr>
              <w:jc w:val="right"/>
            </w:pPr>
            <w:r>
              <w:t>1.929,54</w:t>
            </w:r>
          </w:p>
        </w:tc>
        <w:tc>
          <w:tcPr>
            <w:tcW w:w="2964" w:type="dxa"/>
          </w:tcPr>
          <w:p w:rsidR="00E82600" w:rsidRDefault="001B217C" w:rsidP="006C790E">
            <w:pPr>
              <w:jc w:val="right"/>
            </w:pPr>
            <w:r>
              <w:t>10.934,04</w:t>
            </w:r>
          </w:p>
        </w:tc>
      </w:tr>
      <w:tr w:rsidR="00E82600" w:rsidTr="00E82600">
        <w:tc>
          <w:tcPr>
            <w:tcW w:w="1239" w:type="dxa"/>
          </w:tcPr>
          <w:p w:rsidR="00E82600" w:rsidRDefault="00E82600" w:rsidP="00F73500">
            <w:r>
              <w:t>32</w:t>
            </w:r>
          </w:p>
        </w:tc>
        <w:tc>
          <w:tcPr>
            <w:tcW w:w="2404" w:type="dxa"/>
          </w:tcPr>
          <w:p w:rsidR="00E82600" w:rsidRDefault="001B217C" w:rsidP="00DC6274">
            <w:pPr>
              <w:jc w:val="right"/>
            </w:pPr>
            <w:r>
              <w:t>281,26</w:t>
            </w:r>
          </w:p>
        </w:tc>
        <w:tc>
          <w:tcPr>
            <w:tcW w:w="2969" w:type="dxa"/>
          </w:tcPr>
          <w:p w:rsidR="00E82600" w:rsidRDefault="001B217C" w:rsidP="00DC6274">
            <w:pPr>
              <w:jc w:val="right"/>
            </w:pPr>
            <w:r>
              <w:t>60,27</w:t>
            </w:r>
          </w:p>
        </w:tc>
        <w:tc>
          <w:tcPr>
            <w:tcW w:w="2964" w:type="dxa"/>
          </w:tcPr>
          <w:p w:rsidR="00E82600" w:rsidRDefault="001B217C" w:rsidP="006C790E">
            <w:pPr>
              <w:jc w:val="right"/>
            </w:pPr>
            <w:r>
              <w:t>341,53</w:t>
            </w:r>
          </w:p>
        </w:tc>
      </w:tr>
    </w:tbl>
    <w:p w:rsidR="00DC6274" w:rsidRDefault="00DC6274" w:rsidP="00F73500"/>
    <w:p w:rsidR="00DC6274" w:rsidRDefault="00DC6274" w:rsidP="00F73500"/>
    <w:p w:rsidR="00AC0F5D" w:rsidRDefault="0037346C" w:rsidP="00F73500">
      <w:r>
        <w:t xml:space="preserve">Ostvaren je metodološki manjak prihoda u iznosu od 345,75 eura jer se rashodi evidentiraju po načelu nastanka događaja, dok se prihodi evidentiraju po načelu naplate. </w:t>
      </w:r>
    </w:p>
    <w:p w:rsidR="0022775F" w:rsidRDefault="0037346C" w:rsidP="00F73500">
      <w:r>
        <w:t>U rashode su knjižene obračunate plaće od siječnja do lipnja 2026. godine, a u prihode su knjižene isplaćene plaće od siječnja do lipnja 2026. godine odnosno u rashode je knjižena plaća za lipanj 2026. godine, a</w:t>
      </w:r>
      <w:r w:rsidR="00692A50">
        <w:t xml:space="preserve"> u</w:t>
      </w:r>
      <w:r>
        <w:t xml:space="preserve"> prihod</w:t>
      </w:r>
      <w:r w:rsidR="00692A50">
        <w:t>e  plaća</w:t>
      </w:r>
      <w:r>
        <w:t xml:space="preserve"> za prosinac 2025. godine  isplaćena u siječnju 2026. godine.</w:t>
      </w:r>
    </w:p>
    <w:p w:rsidR="00044B7A" w:rsidRDefault="00692A50" w:rsidP="00F73500">
      <w:r>
        <w:t>U Gornjem Komarevu, 10</w:t>
      </w:r>
      <w:r w:rsidR="0022775F">
        <w:t xml:space="preserve">. </w:t>
      </w:r>
      <w:r>
        <w:t>srpnja 2026</w:t>
      </w:r>
      <w:r w:rsidR="0022775F">
        <w:t xml:space="preserve">. </w:t>
      </w:r>
      <w:r w:rsidR="00044B7A">
        <w:t>g</w:t>
      </w:r>
      <w:r w:rsidR="0022775F">
        <w:t>odine)</w:t>
      </w:r>
    </w:p>
    <w:p w:rsidR="00044B7A" w:rsidRDefault="00044B7A" w:rsidP="00044B7A"/>
    <w:p w:rsidR="002D4F2F" w:rsidRDefault="00692A50" w:rsidP="00044B7A">
      <w:r>
        <w:t>KLASA: 400-04/26-01/4</w:t>
      </w:r>
    </w:p>
    <w:p w:rsidR="002D4F2F" w:rsidRDefault="002D4F2F" w:rsidP="00044B7A">
      <w:r>
        <w:t>URBROJ: 2176-161-26-2</w:t>
      </w:r>
    </w:p>
    <w:p w:rsidR="002D4F2F" w:rsidRDefault="002D4F2F" w:rsidP="00044B7A"/>
    <w:p w:rsidR="002D4F2F" w:rsidRPr="00044B7A" w:rsidRDefault="002D4F2F" w:rsidP="00044B7A"/>
    <w:p w:rsidR="00044B7A" w:rsidRDefault="00044B7A" w:rsidP="00044B7A"/>
    <w:p w:rsidR="0022775F" w:rsidRDefault="00044B7A" w:rsidP="00044B7A">
      <w:pPr>
        <w:tabs>
          <w:tab w:val="center" w:pos="4680"/>
        </w:tabs>
      </w:pPr>
      <w:r>
        <w:t>Voditeljica računovodstva</w:t>
      </w:r>
      <w:r>
        <w:tab/>
        <w:t xml:space="preserve">                                                  Ravnateljica škole</w:t>
      </w:r>
    </w:p>
    <w:p w:rsidR="00044B7A" w:rsidRDefault="00044B7A" w:rsidP="00044B7A"/>
    <w:p w:rsidR="00044B7A" w:rsidRPr="00044B7A" w:rsidRDefault="00044B7A" w:rsidP="00044B7A">
      <w:pPr>
        <w:tabs>
          <w:tab w:val="left" w:pos="5460"/>
        </w:tabs>
      </w:pPr>
      <w:r>
        <w:t>Nada Teljaga</w:t>
      </w:r>
      <w:r>
        <w:tab/>
        <w:t xml:space="preserve"> Gordana Vasić</w:t>
      </w:r>
    </w:p>
    <w:sectPr w:rsidR="00044B7A" w:rsidRPr="00044B7A" w:rsidSect="007813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085D"/>
    <w:multiLevelType w:val="hybridMultilevel"/>
    <w:tmpl w:val="99BAF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73500"/>
    <w:rsid w:val="00044B7A"/>
    <w:rsid w:val="001B217C"/>
    <w:rsid w:val="00201930"/>
    <w:rsid w:val="0022775F"/>
    <w:rsid w:val="002346AF"/>
    <w:rsid w:val="0029695B"/>
    <w:rsid w:val="002D4F2F"/>
    <w:rsid w:val="0037346C"/>
    <w:rsid w:val="003E61A9"/>
    <w:rsid w:val="004B0CD0"/>
    <w:rsid w:val="004D0966"/>
    <w:rsid w:val="00613A82"/>
    <w:rsid w:val="00655ACE"/>
    <w:rsid w:val="0066563B"/>
    <w:rsid w:val="00670495"/>
    <w:rsid w:val="00692A50"/>
    <w:rsid w:val="006C790E"/>
    <w:rsid w:val="00781312"/>
    <w:rsid w:val="0079062D"/>
    <w:rsid w:val="007928CF"/>
    <w:rsid w:val="00AC0F5D"/>
    <w:rsid w:val="00B05A38"/>
    <w:rsid w:val="00B52F78"/>
    <w:rsid w:val="00B80E36"/>
    <w:rsid w:val="00B83AB0"/>
    <w:rsid w:val="00C50B2C"/>
    <w:rsid w:val="00DC6274"/>
    <w:rsid w:val="00E82600"/>
    <w:rsid w:val="00F369E8"/>
    <w:rsid w:val="00F73500"/>
    <w:rsid w:val="00F9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735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customStyle="1" w:styleId="Normal1">
    <w:name w:val="Normal1"/>
    <w:rsid w:val="00F735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AC0F5D"/>
    <w:pPr>
      <w:ind w:left="720"/>
      <w:contextualSpacing/>
    </w:pPr>
  </w:style>
  <w:style w:type="table" w:styleId="TableGrid">
    <w:name w:val="Table Grid"/>
    <w:basedOn w:val="TableNormal"/>
    <w:uiPriority w:val="59"/>
    <w:rsid w:val="00DC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2026-07-10T07:58:00Z</cp:lastPrinted>
  <dcterms:created xsi:type="dcterms:W3CDTF">2026-07-14T10:30:00Z</dcterms:created>
  <dcterms:modified xsi:type="dcterms:W3CDTF">2026-07-14T10:30:00Z</dcterms:modified>
</cp:coreProperties>
</file>